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F9814" w14:textId="24BD5B23" w:rsidR="007D3F09" w:rsidRDefault="007D3F09" w:rsidP="007D3F0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5ABA55" wp14:editId="6DD5397B">
                <wp:simplePos x="0" y="0"/>
                <wp:positionH relativeFrom="column">
                  <wp:posOffset>3158490</wp:posOffset>
                </wp:positionH>
                <wp:positionV relativeFrom="paragraph">
                  <wp:posOffset>3529330</wp:posOffset>
                </wp:positionV>
                <wp:extent cx="685800" cy="219075"/>
                <wp:effectExtent l="38100" t="0" r="19050" b="66675"/>
                <wp:wrapNone/>
                <wp:docPr id="2" name="Conector recto de flech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49D2E7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248.7pt;margin-top:277.9pt;width:54pt;height:17.2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</w:p>
    <w:p w14:paraId="3191BED8" w14:textId="33EC2F28" w:rsidR="007D3F09" w:rsidRDefault="007D3F09" w:rsidP="007D3F09">
      <w:pPr>
        <w:ind w:left="-850" w:right="-1135" w:hanging="1"/>
      </w:pPr>
      <w:hyperlink r:id="rId6" w:history="1">
        <w:r w:rsidRPr="008C3CBD">
          <w:rPr>
            <w:rStyle w:val="Hipervnculo"/>
          </w:rPr>
          <w:t>https://www.ecu911.gob.ec/adquisicion-de-pantallas-lcd-de-los-centros-operativos-de-machala-galapagos-samborondon-y-portoviejo-para-repotenciar-el-subsistema-de-visualizacion-que-monitorea-los-sistemas-de-alerta-temprana/</w:t>
        </w:r>
      </w:hyperlink>
    </w:p>
    <w:p w14:paraId="7DF381A1" w14:textId="77777777" w:rsidR="007D3F09" w:rsidRDefault="007D3F09" w:rsidP="007D3F09">
      <w:pPr>
        <w:ind w:left="-850" w:right="-1135" w:hanging="1"/>
      </w:pPr>
    </w:p>
    <w:p w14:paraId="7FA95B9B" w14:textId="0B9A17DA" w:rsidR="00A92C20" w:rsidRDefault="007D3F09" w:rsidP="007D3F09">
      <w:pPr>
        <w:ind w:hanging="851"/>
      </w:pPr>
      <w:r w:rsidRPr="007D3F09">
        <w:drawing>
          <wp:inline distT="0" distB="0" distL="0" distR="0" wp14:anchorId="7BC73894" wp14:editId="22137209">
            <wp:extent cx="6652260" cy="41243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62786" cy="4130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D9FDF" w14:textId="44CAF438" w:rsidR="007D3F09" w:rsidRDefault="007D3F09" w:rsidP="007D3F09">
      <w:pPr>
        <w:ind w:hanging="851"/>
      </w:pPr>
    </w:p>
    <w:p w14:paraId="3907E9C0" w14:textId="77777777" w:rsidR="007D3F09" w:rsidRDefault="007D3F09" w:rsidP="007D3F09">
      <w:pPr>
        <w:ind w:hanging="851"/>
      </w:pPr>
    </w:p>
    <w:sectPr w:rsidR="007D3F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A9DEE" w14:textId="77777777" w:rsidR="00CE26B2" w:rsidRDefault="00CE26B2" w:rsidP="007D3F09">
      <w:pPr>
        <w:spacing w:after="0" w:line="240" w:lineRule="auto"/>
      </w:pPr>
      <w:r>
        <w:separator/>
      </w:r>
    </w:p>
  </w:endnote>
  <w:endnote w:type="continuationSeparator" w:id="0">
    <w:p w14:paraId="6F137255" w14:textId="77777777" w:rsidR="00CE26B2" w:rsidRDefault="00CE26B2" w:rsidP="007D3F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242A5" w14:textId="77777777" w:rsidR="00CE26B2" w:rsidRDefault="00CE26B2" w:rsidP="007D3F09">
      <w:pPr>
        <w:spacing w:after="0" w:line="240" w:lineRule="auto"/>
      </w:pPr>
      <w:r>
        <w:separator/>
      </w:r>
    </w:p>
  </w:footnote>
  <w:footnote w:type="continuationSeparator" w:id="0">
    <w:p w14:paraId="763117F6" w14:textId="77777777" w:rsidR="00CE26B2" w:rsidRDefault="00CE26B2" w:rsidP="007D3F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F09"/>
    <w:rsid w:val="007D3F09"/>
    <w:rsid w:val="009F37C9"/>
    <w:rsid w:val="00A92C20"/>
    <w:rsid w:val="00CE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18A369"/>
  <w15:chartTrackingRefBased/>
  <w15:docId w15:val="{5DD8C5FB-9911-40DE-BF67-6C2BA55F7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3F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3F09"/>
  </w:style>
  <w:style w:type="paragraph" w:styleId="Piedepgina">
    <w:name w:val="footer"/>
    <w:basedOn w:val="Normal"/>
    <w:link w:val="PiedepginaCar"/>
    <w:uiPriority w:val="99"/>
    <w:unhideWhenUsed/>
    <w:rsid w:val="007D3F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3F09"/>
  </w:style>
  <w:style w:type="character" w:styleId="Hipervnculo">
    <w:name w:val="Hyperlink"/>
    <w:basedOn w:val="Fuentedeprrafopredeter"/>
    <w:uiPriority w:val="99"/>
    <w:unhideWhenUsed/>
    <w:rsid w:val="007D3F0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D3F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cu911.gob.ec/adquisicion-de-pantallas-lcd-de-los-centros-operativos-de-machala-galapagos-samborondon-y-portoviejo-para-repotenciar-el-subsistema-de-visualizacion-que-monitorea-los-sistemas-de-alerta-temprana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396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Sofy Vargas</dc:creator>
  <cp:keywords/>
  <dc:description/>
  <cp:lastModifiedBy>Sofy Vargas</cp:lastModifiedBy>
  <cp:revision>1</cp:revision>
  <dcterms:created xsi:type="dcterms:W3CDTF">2023-09-11T16:07:00Z</dcterms:created>
  <dcterms:modified xsi:type="dcterms:W3CDTF">2023-09-11T16:10:00Z</dcterms:modified>
</cp:coreProperties>
</file>